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7148" w14:textId="77777777" w:rsidR="00056425" w:rsidRPr="00056425" w:rsidRDefault="00056425" w:rsidP="00056425">
      <w:pPr>
        <w:rPr>
          <w:b/>
          <w:bCs/>
        </w:rPr>
      </w:pPr>
      <w:r w:rsidRPr="00056425">
        <w:rPr>
          <w:b/>
          <w:bCs/>
        </w:rPr>
        <w:t>Practice Ownership, Growth &amp; Succession Planning for Medical Practices</w:t>
      </w:r>
    </w:p>
    <w:p w14:paraId="413AB531" w14:textId="3D5E33B3" w:rsidR="00056425" w:rsidRPr="00056425" w:rsidRDefault="00056425" w:rsidP="00056425">
      <w:r w:rsidRPr="00056425">
        <w:t xml:space="preserve">Physicians are rethinking how they </w:t>
      </w:r>
      <w:proofErr w:type="gramStart"/>
      <w:r w:rsidRPr="00056425">
        <w:t>plan for the future</w:t>
      </w:r>
      <w:proofErr w:type="gramEnd"/>
      <w:r w:rsidRPr="00056425">
        <w:t xml:space="preserve"> as consolidation, evolving employment models and expanding exit options</w:t>
      </w:r>
      <w:r>
        <w:t xml:space="preserve">, </w:t>
      </w:r>
      <w:r w:rsidRPr="00056425">
        <w:t>such as partnerships, hospital acquisitions and private equity</w:t>
      </w:r>
      <w:r>
        <w:t xml:space="preserve">, are </w:t>
      </w:r>
      <w:r w:rsidRPr="00056425">
        <w:t>reshaping the industry.</w:t>
      </w:r>
    </w:p>
    <w:p w14:paraId="0A3DF1F8" w14:textId="61F23404" w:rsidR="00056425" w:rsidRPr="00056425" w:rsidRDefault="00056425" w:rsidP="00056425">
      <w:r w:rsidRPr="00056425">
        <w:t>How your practice is structured, financed and managed today will directly influence your flexibility and exit opportunities tomorrow.</w:t>
      </w:r>
    </w:p>
    <w:p w14:paraId="057873F0" w14:textId="77777777" w:rsidR="00056425" w:rsidRPr="00056425" w:rsidRDefault="00056425" w:rsidP="00056425">
      <w:pPr>
        <w:rPr>
          <w:b/>
          <w:bCs/>
        </w:rPr>
      </w:pPr>
      <w:r w:rsidRPr="00056425">
        <w:rPr>
          <w:b/>
          <w:bCs/>
        </w:rPr>
        <w:t>How Physician Practice Ownership Is Changing</w:t>
      </w:r>
    </w:p>
    <w:p w14:paraId="3D5DB7D7" w14:textId="23C25D10" w:rsidR="00056425" w:rsidRPr="00056425" w:rsidRDefault="00056425" w:rsidP="00056425">
      <w:r w:rsidRPr="00056425">
        <w:t>Medical practice ownership has shifted significantly over the past decade:</w:t>
      </w:r>
    </w:p>
    <w:p w14:paraId="08514A1F" w14:textId="77777777" w:rsidR="0074087B" w:rsidRDefault="0074087B" w:rsidP="00056425">
      <w:pPr>
        <w:pStyle w:val="ListParagraph"/>
        <w:numPr>
          <w:ilvl w:val="0"/>
          <w:numId w:val="2"/>
        </w:numPr>
      </w:pPr>
      <w:r w:rsidRPr="0074087B">
        <w:t>The number of private practices has been steadily declining for more than a decade.*</w:t>
      </w:r>
    </w:p>
    <w:p w14:paraId="1252F6C3" w14:textId="11B282D1" w:rsidR="00056425" w:rsidRPr="00056425" w:rsidRDefault="00056425" w:rsidP="00056425">
      <w:pPr>
        <w:pStyle w:val="ListParagraph"/>
        <w:numPr>
          <w:ilvl w:val="0"/>
          <w:numId w:val="2"/>
        </w:numPr>
      </w:pPr>
      <w:r w:rsidRPr="00056425">
        <w:t>More physicians now work within hospital- or health system</w:t>
      </w:r>
      <w:r w:rsidR="00EA549C">
        <w:t xml:space="preserve">- </w:t>
      </w:r>
      <w:r w:rsidRPr="00056425">
        <w:t>owned practices</w:t>
      </w:r>
    </w:p>
    <w:p w14:paraId="60C08437" w14:textId="7F00D675" w:rsidR="00056425" w:rsidRPr="00056425" w:rsidRDefault="00056425" w:rsidP="00056425">
      <w:pPr>
        <w:pStyle w:val="ListParagraph"/>
        <w:numPr>
          <w:ilvl w:val="0"/>
          <w:numId w:val="2"/>
        </w:numPr>
      </w:pPr>
      <w:r w:rsidRPr="00056425">
        <w:t>Employment models and private equity participation continue to grow</w:t>
      </w:r>
    </w:p>
    <w:p w14:paraId="549D1782" w14:textId="77777777" w:rsidR="00056425" w:rsidRPr="00056425" w:rsidRDefault="00056425" w:rsidP="00056425">
      <w:r w:rsidRPr="00056425">
        <w:t xml:space="preserve">At the same time, consolidation is accelerating. Hospitals, health systems and corporate entities now own nearly half of all U.S. physician practices, with thousands transitioning away from independent ownership each </w:t>
      </w:r>
      <w:proofErr w:type="gramStart"/>
      <w:r w:rsidRPr="00056425">
        <w:t>year.*</w:t>
      </w:r>
      <w:proofErr w:type="gramEnd"/>
      <w:r w:rsidRPr="00056425">
        <w:t>*</w:t>
      </w:r>
    </w:p>
    <w:p w14:paraId="299BB4CA" w14:textId="77777777" w:rsidR="00056425" w:rsidRPr="00056425" w:rsidRDefault="00056425" w:rsidP="00056425">
      <w:r w:rsidRPr="00056425">
        <w:t xml:space="preserve">What </w:t>
      </w:r>
      <w:proofErr w:type="gramStart"/>
      <w:r w:rsidRPr="00056425">
        <w:t>this</w:t>
      </w:r>
      <w:proofErr w:type="gramEnd"/>
      <w:r w:rsidRPr="00056425">
        <w:t xml:space="preserve"> </w:t>
      </w:r>
      <w:proofErr w:type="gramStart"/>
      <w:r w:rsidRPr="00056425">
        <w:t>means</w:t>
      </w:r>
      <w:proofErr w:type="gramEnd"/>
      <w:r w:rsidRPr="00056425">
        <w:t>:</w:t>
      </w:r>
    </w:p>
    <w:p w14:paraId="47116655" w14:textId="5E30383E" w:rsidR="00056425" w:rsidRPr="00056425" w:rsidRDefault="00056425" w:rsidP="00056425">
      <w:r w:rsidRPr="00056425">
        <w:t>Independent practice is no longer the default. Physicians must now evaluate multiple ownership and employment paths when planning their careers.</w:t>
      </w:r>
    </w:p>
    <w:p w14:paraId="018FB0B6" w14:textId="77777777" w:rsidR="00056425" w:rsidRPr="00056425" w:rsidRDefault="00056425" w:rsidP="00056425">
      <w:pPr>
        <w:rPr>
          <w:b/>
          <w:bCs/>
        </w:rPr>
      </w:pPr>
      <w:r w:rsidRPr="00056425">
        <w:rPr>
          <w:b/>
          <w:bCs/>
        </w:rPr>
        <w:t>Why Early Practice Planning Matters</w:t>
      </w:r>
    </w:p>
    <w:p w14:paraId="0582E7DB" w14:textId="7AEA9888" w:rsidR="00056425" w:rsidRPr="00056425" w:rsidRDefault="00056425" w:rsidP="00056425">
      <w:r w:rsidRPr="00056425">
        <w:t>Early decisions around structure, governance and compensation have lasting impact. They shape:</w:t>
      </w:r>
    </w:p>
    <w:p w14:paraId="0A055F24" w14:textId="77777777" w:rsidR="00056425" w:rsidRPr="00056425" w:rsidRDefault="00056425" w:rsidP="00056425">
      <w:pPr>
        <w:pStyle w:val="ListParagraph"/>
        <w:numPr>
          <w:ilvl w:val="0"/>
          <w:numId w:val="3"/>
        </w:numPr>
      </w:pPr>
      <w:r w:rsidRPr="00056425">
        <w:t>Your ability to add partners</w:t>
      </w:r>
    </w:p>
    <w:p w14:paraId="0B1F911D" w14:textId="77777777" w:rsidR="00056425" w:rsidRPr="00056425" w:rsidRDefault="00056425" w:rsidP="00056425">
      <w:pPr>
        <w:pStyle w:val="ListParagraph"/>
        <w:numPr>
          <w:ilvl w:val="0"/>
          <w:numId w:val="3"/>
        </w:numPr>
      </w:pPr>
      <w:r w:rsidRPr="00056425">
        <w:t>Access to capital or sale opportunities</w:t>
      </w:r>
    </w:p>
    <w:p w14:paraId="550EC648" w14:textId="77777777" w:rsidR="00056425" w:rsidRPr="00056425" w:rsidRDefault="00056425" w:rsidP="00056425">
      <w:pPr>
        <w:pStyle w:val="ListParagraph"/>
        <w:numPr>
          <w:ilvl w:val="0"/>
          <w:numId w:val="3"/>
        </w:numPr>
      </w:pPr>
      <w:r w:rsidRPr="00056425">
        <w:t>Control over decision-making</w:t>
      </w:r>
    </w:p>
    <w:p w14:paraId="61B00B1A" w14:textId="66B12102" w:rsidR="00056425" w:rsidRPr="00056425" w:rsidRDefault="00056425" w:rsidP="00056425">
      <w:pPr>
        <w:pStyle w:val="ListParagraph"/>
        <w:numPr>
          <w:ilvl w:val="0"/>
          <w:numId w:val="3"/>
        </w:numPr>
      </w:pPr>
      <w:r w:rsidRPr="00056425">
        <w:t>Your eventual exit strategy</w:t>
      </w:r>
    </w:p>
    <w:p w14:paraId="39A6D297" w14:textId="77777777" w:rsidR="00056425" w:rsidRPr="00056425" w:rsidRDefault="00056425" w:rsidP="00056425">
      <w:r w:rsidRPr="00056425">
        <w:t xml:space="preserve">Succession planning isn’t just an end-of-career task—it’s an ongoing strategic process that influences both financial outcomes and daily </w:t>
      </w:r>
      <w:proofErr w:type="gramStart"/>
      <w:r w:rsidRPr="00056425">
        <w:t>operations.¹</w:t>
      </w:r>
      <w:proofErr w:type="gramEnd"/>
    </w:p>
    <w:p w14:paraId="563CF18F" w14:textId="344C449C" w:rsidR="00056425" w:rsidRPr="00056425" w:rsidRDefault="00056425" w:rsidP="00056425">
      <w:r w:rsidRPr="00056425">
        <w:t>Establish early:</w:t>
      </w:r>
    </w:p>
    <w:p w14:paraId="7B0BE1F9" w14:textId="77777777" w:rsidR="00056425" w:rsidRPr="00056425" w:rsidRDefault="00056425" w:rsidP="00056425">
      <w:pPr>
        <w:pStyle w:val="ListParagraph"/>
        <w:numPr>
          <w:ilvl w:val="0"/>
          <w:numId w:val="4"/>
        </w:numPr>
      </w:pPr>
      <w:r w:rsidRPr="00056425">
        <w:t>Buy-sell agreements</w:t>
      </w:r>
    </w:p>
    <w:p w14:paraId="11E9044C" w14:textId="77777777" w:rsidR="00056425" w:rsidRPr="00056425" w:rsidRDefault="00056425" w:rsidP="00056425">
      <w:pPr>
        <w:pStyle w:val="ListParagraph"/>
        <w:numPr>
          <w:ilvl w:val="0"/>
          <w:numId w:val="4"/>
        </w:numPr>
      </w:pPr>
      <w:r w:rsidRPr="00056425">
        <w:t>Partnership terms and non-competes</w:t>
      </w:r>
    </w:p>
    <w:p w14:paraId="33568E62" w14:textId="77777777" w:rsidR="00056425" w:rsidRPr="00056425" w:rsidRDefault="00056425" w:rsidP="00056425">
      <w:pPr>
        <w:pStyle w:val="ListParagraph"/>
        <w:numPr>
          <w:ilvl w:val="0"/>
          <w:numId w:val="4"/>
        </w:numPr>
      </w:pPr>
      <w:r w:rsidRPr="00056425">
        <w:t>Clear leadership roles and responsibilities</w:t>
      </w:r>
    </w:p>
    <w:p w14:paraId="1AA116FA" w14:textId="77777777" w:rsidR="00056425" w:rsidRPr="00056425" w:rsidRDefault="00056425" w:rsidP="00056425"/>
    <w:p w14:paraId="2FC6EBF4" w14:textId="100E8741" w:rsidR="00056425" w:rsidRPr="00056425" w:rsidRDefault="00056425" w:rsidP="00056425">
      <w:r w:rsidRPr="00056425">
        <w:t>Putting these in place early increases flexibility and reduces risk.</w:t>
      </w:r>
    </w:p>
    <w:p w14:paraId="7D56B9E4" w14:textId="77777777" w:rsidR="00056425" w:rsidRPr="00056425" w:rsidRDefault="00056425" w:rsidP="00056425">
      <w:pPr>
        <w:rPr>
          <w:b/>
          <w:bCs/>
        </w:rPr>
      </w:pPr>
      <w:r w:rsidRPr="00056425">
        <w:rPr>
          <w:b/>
          <w:bCs/>
        </w:rPr>
        <w:t>Growing Your Practice and Adding Partners</w:t>
      </w:r>
    </w:p>
    <w:p w14:paraId="72478456" w14:textId="18677B91" w:rsidR="00056425" w:rsidRPr="00056425" w:rsidRDefault="00056425" w:rsidP="00056425">
      <w:r w:rsidRPr="00056425">
        <w:t>For many physicians, internal growth remains the most practical path to expansion and succession. Instead of selling outright, practices often:</w:t>
      </w:r>
    </w:p>
    <w:p w14:paraId="3CACD892" w14:textId="77777777" w:rsidR="00056425" w:rsidRPr="00056425" w:rsidRDefault="00056425" w:rsidP="00056425">
      <w:pPr>
        <w:pStyle w:val="ListParagraph"/>
        <w:numPr>
          <w:ilvl w:val="0"/>
          <w:numId w:val="5"/>
        </w:numPr>
      </w:pPr>
      <w:r w:rsidRPr="00056425">
        <w:t>Expand operations</w:t>
      </w:r>
    </w:p>
    <w:p w14:paraId="4DFD3739" w14:textId="77777777" w:rsidR="00056425" w:rsidRPr="00056425" w:rsidRDefault="00056425" w:rsidP="00056425">
      <w:pPr>
        <w:pStyle w:val="ListParagraph"/>
        <w:numPr>
          <w:ilvl w:val="0"/>
          <w:numId w:val="5"/>
        </w:numPr>
      </w:pPr>
      <w:r w:rsidRPr="00056425">
        <w:t>Add associate clinicians</w:t>
      </w:r>
    </w:p>
    <w:p w14:paraId="669C2DC1" w14:textId="54FC30EE" w:rsidR="00056425" w:rsidRPr="00056425" w:rsidRDefault="00056425" w:rsidP="00056425">
      <w:pPr>
        <w:pStyle w:val="ListParagraph"/>
        <w:numPr>
          <w:ilvl w:val="0"/>
          <w:numId w:val="5"/>
        </w:numPr>
      </w:pPr>
      <w:r w:rsidRPr="00056425">
        <w:t>Transition ownership gradually over time**</w:t>
      </w:r>
    </w:p>
    <w:p w14:paraId="1F3A73E2" w14:textId="7013589D" w:rsidR="00056425" w:rsidRPr="00056425" w:rsidRDefault="00056425" w:rsidP="00056425">
      <w:pPr>
        <w:rPr>
          <w:b/>
          <w:bCs/>
        </w:rPr>
      </w:pPr>
      <w:r w:rsidRPr="00056425">
        <w:rPr>
          <w:b/>
          <w:bCs/>
        </w:rPr>
        <w:t>Benefits of Internal Succession</w:t>
      </w:r>
    </w:p>
    <w:p w14:paraId="207C592E" w14:textId="77777777" w:rsidR="00056425" w:rsidRPr="00056425" w:rsidRDefault="00056425" w:rsidP="00056425">
      <w:pPr>
        <w:pStyle w:val="ListParagraph"/>
        <w:numPr>
          <w:ilvl w:val="0"/>
          <w:numId w:val="6"/>
        </w:numPr>
      </w:pPr>
      <w:r w:rsidRPr="00056425">
        <w:t>Preserves patient relationships and continuity of care</w:t>
      </w:r>
    </w:p>
    <w:p w14:paraId="5D75F667" w14:textId="77777777" w:rsidR="00056425" w:rsidRPr="00056425" w:rsidRDefault="00056425" w:rsidP="00056425">
      <w:pPr>
        <w:pStyle w:val="ListParagraph"/>
        <w:numPr>
          <w:ilvl w:val="0"/>
          <w:numId w:val="6"/>
        </w:numPr>
      </w:pPr>
      <w:r w:rsidRPr="00056425">
        <w:t>Maintains practice culture</w:t>
      </w:r>
    </w:p>
    <w:p w14:paraId="117AAC35" w14:textId="77777777" w:rsidR="00056425" w:rsidRPr="00056425" w:rsidRDefault="00056425" w:rsidP="00056425">
      <w:pPr>
        <w:pStyle w:val="ListParagraph"/>
        <w:numPr>
          <w:ilvl w:val="0"/>
          <w:numId w:val="6"/>
        </w:numPr>
      </w:pPr>
      <w:r w:rsidRPr="00056425">
        <w:t>Provides a controlled, predictable exit path</w:t>
      </w:r>
    </w:p>
    <w:p w14:paraId="1F02E67B" w14:textId="313B7EA4" w:rsidR="00056425" w:rsidRPr="00056425" w:rsidRDefault="00056425" w:rsidP="00056425">
      <w:pPr>
        <w:pStyle w:val="ListParagraph"/>
        <w:numPr>
          <w:ilvl w:val="0"/>
          <w:numId w:val="6"/>
        </w:numPr>
      </w:pPr>
      <w:r w:rsidRPr="00056425">
        <w:t>Allows for gradual workload reduction</w:t>
      </w:r>
    </w:p>
    <w:p w14:paraId="4D50BD45" w14:textId="77777777" w:rsidR="00056425" w:rsidRPr="00056425" w:rsidRDefault="00056425" w:rsidP="00056425">
      <w:r w:rsidRPr="00056425">
        <w:t xml:space="preserve">Ownership transitions often begin with smaller equity stakes (typically 5%–20%) that increase over time based on performance or </w:t>
      </w:r>
      <w:proofErr w:type="gramStart"/>
      <w:r w:rsidRPr="00056425">
        <w:t>milestones.*</w:t>
      </w:r>
      <w:proofErr w:type="gramEnd"/>
      <w:r w:rsidRPr="00056425">
        <w:t>*</w:t>
      </w:r>
    </w:p>
    <w:p w14:paraId="39F684EF" w14:textId="5D0028C7" w:rsidR="00056425" w:rsidRPr="00056425" w:rsidRDefault="00056425" w:rsidP="00056425">
      <w:r w:rsidRPr="00056425">
        <w:t>Working with financial and legal advisors early can help:</w:t>
      </w:r>
    </w:p>
    <w:p w14:paraId="415687E3" w14:textId="77777777" w:rsidR="00056425" w:rsidRPr="00056425" w:rsidRDefault="00056425" w:rsidP="00056425">
      <w:pPr>
        <w:pStyle w:val="ListParagraph"/>
        <w:numPr>
          <w:ilvl w:val="0"/>
          <w:numId w:val="7"/>
        </w:numPr>
      </w:pPr>
      <w:r w:rsidRPr="00056425">
        <w:t>Strengthen valuation</w:t>
      </w:r>
    </w:p>
    <w:p w14:paraId="2FA7D8BF" w14:textId="77777777" w:rsidR="00056425" w:rsidRPr="00056425" w:rsidRDefault="00056425" w:rsidP="00056425">
      <w:pPr>
        <w:pStyle w:val="ListParagraph"/>
        <w:numPr>
          <w:ilvl w:val="0"/>
          <w:numId w:val="7"/>
        </w:numPr>
      </w:pPr>
      <w:proofErr w:type="gramStart"/>
      <w:r w:rsidRPr="00056425">
        <w:t>Align</w:t>
      </w:r>
      <w:proofErr w:type="gramEnd"/>
      <w:r w:rsidRPr="00056425">
        <w:t xml:space="preserve"> long-term goals</w:t>
      </w:r>
    </w:p>
    <w:p w14:paraId="0D227D51" w14:textId="7165AC48" w:rsidR="00056425" w:rsidRPr="00056425" w:rsidRDefault="00056425" w:rsidP="00056425">
      <w:pPr>
        <w:pStyle w:val="ListParagraph"/>
        <w:numPr>
          <w:ilvl w:val="0"/>
          <w:numId w:val="7"/>
        </w:numPr>
      </w:pPr>
      <w:r w:rsidRPr="00056425">
        <w:t>Maintain flexibility</w:t>
      </w:r>
    </w:p>
    <w:p w14:paraId="7F2E3CD3" w14:textId="77777777" w:rsidR="00056425" w:rsidRPr="00056425" w:rsidRDefault="00056425" w:rsidP="00056425">
      <w:pPr>
        <w:rPr>
          <w:b/>
          <w:bCs/>
        </w:rPr>
      </w:pPr>
      <w:r w:rsidRPr="00056425">
        <w:rPr>
          <w:b/>
          <w:bCs/>
        </w:rPr>
        <w:t>Succession Planning as Risk Management</w:t>
      </w:r>
    </w:p>
    <w:p w14:paraId="2BE077E5" w14:textId="22F3EC65" w:rsidR="00056425" w:rsidRPr="00056425" w:rsidRDefault="00056425" w:rsidP="00056425">
      <w:r w:rsidRPr="00056425">
        <w:t>Succession planning also protects against disruption. Unexpected departures or retirements can impact operations and patient retention</w:t>
      </w:r>
      <w:r>
        <w:t xml:space="preserve">, </w:t>
      </w:r>
      <w:r w:rsidRPr="00056425">
        <w:t>but a clear plan ensures continuity.</w:t>
      </w:r>
    </w:p>
    <w:p w14:paraId="6C2FFAAB" w14:textId="02C0B131" w:rsidR="00056425" w:rsidRPr="00056425" w:rsidRDefault="00056425" w:rsidP="00056425">
      <w:r w:rsidRPr="00056425">
        <w:t>Best practices include:</w:t>
      </w:r>
    </w:p>
    <w:p w14:paraId="07B0570E" w14:textId="77777777" w:rsidR="00056425" w:rsidRPr="00056425" w:rsidRDefault="00056425" w:rsidP="00056425">
      <w:pPr>
        <w:pStyle w:val="ListParagraph"/>
        <w:numPr>
          <w:ilvl w:val="0"/>
          <w:numId w:val="8"/>
        </w:numPr>
      </w:pPr>
      <w:r w:rsidRPr="00056425">
        <w:t>Defining leadership structure and reporting lines</w:t>
      </w:r>
    </w:p>
    <w:p w14:paraId="13085AFA" w14:textId="77777777" w:rsidR="00056425" w:rsidRPr="00056425" w:rsidRDefault="00056425" w:rsidP="00056425">
      <w:pPr>
        <w:pStyle w:val="ListParagraph"/>
        <w:numPr>
          <w:ilvl w:val="0"/>
          <w:numId w:val="8"/>
        </w:numPr>
      </w:pPr>
      <w:r w:rsidRPr="00056425">
        <w:t>Empowering non-physician operational and financial leaders</w:t>
      </w:r>
    </w:p>
    <w:p w14:paraId="4296E6B6" w14:textId="77777777" w:rsidR="00056425" w:rsidRPr="00056425" w:rsidRDefault="00056425" w:rsidP="00056425">
      <w:pPr>
        <w:pStyle w:val="ListParagraph"/>
        <w:numPr>
          <w:ilvl w:val="0"/>
          <w:numId w:val="8"/>
        </w:numPr>
      </w:pPr>
      <w:r w:rsidRPr="00056425">
        <w:t>Investing in mentoring and leadership development</w:t>
      </w:r>
    </w:p>
    <w:p w14:paraId="321DAF4E" w14:textId="77777777" w:rsidR="00056425" w:rsidRPr="00056425" w:rsidRDefault="00056425" w:rsidP="00056425">
      <w:pPr>
        <w:pStyle w:val="ListParagraph"/>
        <w:numPr>
          <w:ilvl w:val="0"/>
          <w:numId w:val="8"/>
        </w:numPr>
      </w:pPr>
      <w:r w:rsidRPr="00056425">
        <w:t>Identifying and preparing future leaders early</w:t>
      </w:r>
    </w:p>
    <w:p w14:paraId="6C4E7544" w14:textId="77777777" w:rsidR="00056425" w:rsidRPr="00056425" w:rsidRDefault="00056425" w:rsidP="00056425">
      <w:r w:rsidRPr="00056425">
        <w:t xml:space="preserve">With ongoing physician shortages and increasing retirements, structured planning is essential for long-term </w:t>
      </w:r>
      <w:proofErr w:type="gramStart"/>
      <w:r w:rsidRPr="00056425">
        <w:t>stability.¹</w:t>
      </w:r>
      <w:proofErr w:type="gramEnd"/>
    </w:p>
    <w:p w14:paraId="18F5AD0A" w14:textId="77777777" w:rsidR="00056425" w:rsidRPr="00056425" w:rsidRDefault="00056425" w:rsidP="00056425"/>
    <w:p w14:paraId="23FC0B83" w14:textId="77777777" w:rsidR="00056425" w:rsidRPr="00056425" w:rsidRDefault="00056425" w:rsidP="00056425">
      <w:pPr>
        <w:rPr>
          <w:b/>
          <w:bCs/>
        </w:rPr>
      </w:pPr>
      <w:r w:rsidRPr="00056425">
        <w:rPr>
          <w:b/>
          <w:bCs/>
        </w:rPr>
        <w:t>Exploring Exit Options</w:t>
      </w:r>
    </w:p>
    <w:p w14:paraId="175260E2" w14:textId="77777777" w:rsidR="00056425" w:rsidRPr="00056425" w:rsidRDefault="00056425" w:rsidP="00056425">
      <w:r w:rsidRPr="00056425">
        <w:t>Physicians now have more transition options than ever:</w:t>
      </w:r>
    </w:p>
    <w:p w14:paraId="2440D687" w14:textId="16DECD7E" w:rsidR="00056425" w:rsidRPr="00056425" w:rsidRDefault="00056425" w:rsidP="00056425">
      <w:r w:rsidRPr="00056425">
        <w:t>Common strategies:</w:t>
      </w:r>
    </w:p>
    <w:p w14:paraId="6672BA9A" w14:textId="77777777" w:rsidR="00056425" w:rsidRPr="00056425" w:rsidRDefault="00056425" w:rsidP="00056425">
      <w:pPr>
        <w:pStyle w:val="ListParagraph"/>
        <w:numPr>
          <w:ilvl w:val="0"/>
          <w:numId w:val="9"/>
        </w:numPr>
      </w:pPr>
      <w:r w:rsidRPr="00056425">
        <w:t>Internal transition (selling to partners or associates)</w:t>
      </w:r>
    </w:p>
    <w:p w14:paraId="5A6DA3AC" w14:textId="77777777" w:rsidR="00056425" w:rsidRPr="00056425" w:rsidRDefault="00056425" w:rsidP="00056425">
      <w:pPr>
        <w:pStyle w:val="ListParagraph"/>
        <w:numPr>
          <w:ilvl w:val="0"/>
          <w:numId w:val="9"/>
        </w:numPr>
      </w:pPr>
      <w:r w:rsidRPr="00056425">
        <w:t>Hospital or health system acquisition</w:t>
      </w:r>
    </w:p>
    <w:p w14:paraId="46DC6851" w14:textId="5C98667C" w:rsidR="00056425" w:rsidRPr="00056425" w:rsidRDefault="00056425" w:rsidP="00056425">
      <w:pPr>
        <w:pStyle w:val="ListParagraph"/>
        <w:numPr>
          <w:ilvl w:val="0"/>
          <w:numId w:val="9"/>
        </w:numPr>
      </w:pPr>
      <w:r w:rsidRPr="00056425">
        <w:t>Private equity partnerships</w:t>
      </w:r>
    </w:p>
    <w:p w14:paraId="1EB67A8C" w14:textId="5DA095E9" w:rsidR="00056425" w:rsidRPr="00056425" w:rsidRDefault="00056425" w:rsidP="00056425">
      <w:r w:rsidRPr="00056425">
        <w:t>Private equity transactions often involve partial exits, allowing physicians to:</w:t>
      </w:r>
    </w:p>
    <w:p w14:paraId="59880E45" w14:textId="77777777" w:rsidR="00056425" w:rsidRPr="00056425" w:rsidRDefault="00056425" w:rsidP="00F67D61">
      <w:pPr>
        <w:pStyle w:val="ListParagraph"/>
        <w:numPr>
          <w:ilvl w:val="0"/>
          <w:numId w:val="10"/>
        </w:numPr>
      </w:pPr>
      <w:r w:rsidRPr="00056425">
        <w:t>Sell a portion of ownership</w:t>
      </w:r>
    </w:p>
    <w:p w14:paraId="53985CDC" w14:textId="77777777" w:rsidR="00056425" w:rsidRPr="00056425" w:rsidRDefault="00056425" w:rsidP="00F67D61">
      <w:pPr>
        <w:pStyle w:val="ListParagraph"/>
        <w:numPr>
          <w:ilvl w:val="0"/>
          <w:numId w:val="10"/>
        </w:numPr>
      </w:pPr>
      <w:r w:rsidRPr="00056425">
        <w:t>Retain equity</w:t>
      </w:r>
    </w:p>
    <w:p w14:paraId="0A6CB2FF" w14:textId="567E5769" w:rsidR="00056425" w:rsidRPr="00056425" w:rsidRDefault="00056425" w:rsidP="00056425">
      <w:pPr>
        <w:pStyle w:val="ListParagraph"/>
        <w:numPr>
          <w:ilvl w:val="0"/>
          <w:numId w:val="10"/>
        </w:numPr>
      </w:pPr>
      <w:r w:rsidRPr="00056425">
        <w:t>Continue practicing under new management</w:t>
      </w:r>
    </w:p>
    <w:p w14:paraId="4B440938" w14:textId="47EC4477" w:rsidR="00056425" w:rsidRPr="00056425" w:rsidRDefault="00056425" w:rsidP="00056425">
      <w:r w:rsidRPr="00056425">
        <w:t>The right path depends on your financial goals, desired level of control and long-term involvement.</w:t>
      </w:r>
    </w:p>
    <w:p w14:paraId="0C228D60" w14:textId="77777777" w:rsidR="00056425" w:rsidRPr="00F67D61" w:rsidRDefault="00056425" w:rsidP="00056425">
      <w:pPr>
        <w:rPr>
          <w:b/>
          <w:bCs/>
        </w:rPr>
      </w:pPr>
      <w:r w:rsidRPr="00F67D61">
        <w:rPr>
          <w:b/>
          <w:bCs/>
        </w:rPr>
        <w:t>Practical Steps for Early-Career Physicians</w:t>
      </w:r>
    </w:p>
    <w:p w14:paraId="24966229" w14:textId="77777777" w:rsidR="00056425" w:rsidRPr="00056425" w:rsidRDefault="00056425" w:rsidP="00056425">
      <w:r w:rsidRPr="00056425">
        <w:t>If you’re early in your career, the key is simple: start planning now.</w:t>
      </w:r>
    </w:p>
    <w:p w14:paraId="1D9E1F19" w14:textId="4E0B6398" w:rsidR="00056425" w:rsidRPr="00056425" w:rsidRDefault="00056425" w:rsidP="00056425">
      <w:r w:rsidRPr="00056425">
        <w:t>Action steps:</w:t>
      </w:r>
    </w:p>
    <w:p w14:paraId="561BBB40" w14:textId="77777777" w:rsidR="00056425" w:rsidRPr="00056425" w:rsidRDefault="00056425" w:rsidP="00F67D61">
      <w:pPr>
        <w:pStyle w:val="ListParagraph"/>
        <w:numPr>
          <w:ilvl w:val="0"/>
          <w:numId w:val="11"/>
        </w:numPr>
      </w:pPr>
      <w:r w:rsidRPr="00056425">
        <w:t>Align legal, financial and operational strategies from the outset</w:t>
      </w:r>
    </w:p>
    <w:p w14:paraId="00EB76CC" w14:textId="77777777" w:rsidR="00056425" w:rsidRPr="00056425" w:rsidRDefault="00056425" w:rsidP="00F67D61">
      <w:pPr>
        <w:pStyle w:val="ListParagraph"/>
        <w:numPr>
          <w:ilvl w:val="0"/>
          <w:numId w:val="11"/>
        </w:numPr>
      </w:pPr>
      <w:r w:rsidRPr="00056425">
        <w:t>Work closely with attorneys, CPAs and advisors</w:t>
      </w:r>
    </w:p>
    <w:p w14:paraId="64391CD7" w14:textId="77777777" w:rsidR="00056425" w:rsidRPr="00056425" w:rsidRDefault="00056425" w:rsidP="00F67D61">
      <w:pPr>
        <w:pStyle w:val="ListParagraph"/>
        <w:numPr>
          <w:ilvl w:val="0"/>
          <w:numId w:val="11"/>
        </w:numPr>
      </w:pPr>
      <w:r w:rsidRPr="00056425">
        <w:t>Develop a pipeline of future partners and leaders</w:t>
      </w:r>
    </w:p>
    <w:p w14:paraId="7E144ECD" w14:textId="77777777" w:rsidR="00056425" w:rsidRPr="00056425" w:rsidRDefault="00056425" w:rsidP="00F67D61">
      <w:pPr>
        <w:pStyle w:val="ListParagraph"/>
        <w:numPr>
          <w:ilvl w:val="0"/>
          <w:numId w:val="11"/>
        </w:numPr>
      </w:pPr>
      <w:r w:rsidRPr="00056425">
        <w:t>Define clear ownership pathways</w:t>
      </w:r>
    </w:p>
    <w:p w14:paraId="249DB77F" w14:textId="66F3F6B1" w:rsidR="00056425" w:rsidRPr="00056425" w:rsidRDefault="00056425" w:rsidP="00056425">
      <w:pPr>
        <w:pStyle w:val="ListParagraph"/>
        <w:numPr>
          <w:ilvl w:val="0"/>
          <w:numId w:val="11"/>
        </w:numPr>
      </w:pPr>
      <w:r w:rsidRPr="00056425">
        <w:t>Invest in mentorship and leadership development</w:t>
      </w:r>
    </w:p>
    <w:p w14:paraId="6703582F" w14:textId="384BD777" w:rsidR="00056425" w:rsidRPr="00056425" w:rsidRDefault="00056425" w:rsidP="00056425">
      <w:r w:rsidRPr="00056425">
        <w:t xml:space="preserve">Succession planning should be a continuous, collaborative effort across both clinical and administrative </w:t>
      </w:r>
      <w:proofErr w:type="gramStart"/>
      <w:r w:rsidRPr="00056425">
        <w:t>leadership.²</w:t>
      </w:r>
      <w:proofErr w:type="gramEnd"/>
    </w:p>
    <w:p w14:paraId="065AF558" w14:textId="77777777" w:rsidR="00056425" w:rsidRPr="00F67D61" w:rsidRDefault="00056425" w:rsidP="00056425">
      <w:pPr>
        <w:rPr>
          <w:b/>
          <w:bCs/>
        </w:rPr>
      </w:pPr>
      <w:proofErr w:type="gramStart"/>
      <w:r w:rsidRPr="00F67D61">
        <w:rPr>
          <w:b/>
          <w:bCs/>
        </w:rPr>
        <w:t>Plan Ahead</w:t>
      </w:r>
      <w:proofErr w:type="gramEnd"/>
      <w:r w:rsidRPr="00F67D61">
        <w:rPr>
          <w:b/>
          <w:bCs/>
        </w:rPr>
        <w:t xml:space="preserve"> to Protect Your Future</w:t>
      </w:r>
    </w:p>
    <w:p w14:paraId="6A82E484" w14:textId="77777777" w:rsidR="00056425" w:rsidRPr="00056425" w:rsidRDefault="00056425" w:rsidP="00056425">
      <w:r w:rsidRPr="00056425">
        <w:t>The healthcare landscape will continue to evolve—but early planning gives physicians more control.</w:t>
      </w:r>
    </w:p>
    <w:p w14:paraId="32967E46" w14:textId="5095D10A" w:rsidR="00056425" w:rsidRPr="00056425" w:rsidRDefault="00056425" w:rsidP="00056425">
      <w:r w:rsidRPr="00056425">
        <w:t>A well-defined strategy can help you:</w:t>
      </w:r>
    </w:p>
    <w:p w14:paraId="52771207" w14:textId="77777777" w:rsidR="00056425" w:rsidRPr="00056425" w:rsidRDefault="00056425" w:rsidP="00F67D61">
      <w:pPr>
        <w:pStyle w:val="ListParagraph"/>
        <w:numPr>
          <w:ilvl w:val="0"/>
          <w:numId w:val="12"/>
        </w:numPr>
      </w:pPr>
      <w:r w:rsidRPr="00056425">
        <w:t>Maintain flexibility</w:t>
      </w:r>
    </w:p>
    <w:p w14:paraId="3CFB8523" w14:textId="77777777" w:rsidR="00056425" w:rsidRPr="00056425" w:rsidRDefault="00056425" w:rsidP="00F67D61">
      <w:pPr>
        <w:pStyle w:val="ListParagraph"/>
        <w:numPr>
          <w:ilvl w:val="0"/>
          <w:numId w:val="12"/>
        </w:numPr>
      </w:pPr>
      <w:r w:rsidRPr="00056425">
        <w:t>Maximize value</w:t>
      </w:r>
    </w:p>
    <w:p w14:paraId="182F6D74" w14:textId="77777777" w:rsidR="00056425" w:rsidRPr="00056425" w:rsidRDefault="00056425" w:rsidP="00F67D61">
      <w:pPr>
        <w:pStyle w:val="ListParagraph"/>
        <w:numPr>
          <w:ilvl w:val="0"/>
          <w:numId w:val="12"/>
        </w:numPr>
      </w:pPr>
      <w:r w:rsidRPr="00056425">
        <w:t>Ensure continuity of care³</w:t>
      </w:r>
    </w:p>
    <w:p w14:paraId="2D1B85FE" w14:textId="77777777" w:rsidR="00056425" w:rsidRPr="00F67D61" w:rsidRDefault="00056425" w:rsidP="00056425">
      <w:pPr>
        <w:rPr>
          <w:b/>
          <w:bCs/>
        </w:rPr>
      </w:pPr>
      <w:r w:rsidRPr="00F67D61">
        <w:rPr>
          <w:b/>
          <w:bCs/>
        </w:rPr>
        <w:lastRenderedPageBreak/>
        <w:t>Start with the Right Financial Partner</w:t>
      </w:r>
    </w:p>
    <w:p w14:paraId="13F03CB0" w14:textId="77777777" w:rsidR="00056425" w:rsidRPr="00056425" w:rsidRDefault="00056425" w:rsidP="00056425">
      <w:r w:rsidRPr="00056425">
        <w:t xml:space="preserve">Before evaluating </w:t>
      </w:r>
      <w:proofErr w:type="gramStart"/>
      <w:r w:rsidRPr="00056425">
        <w:t>ownership</w:t>
      </w:r>
      <w:proofErr w:type="gramEnd"/>
      <w:r w:rsidRPr="00056425">
        <w:t xml:space="preserve"> structures or exit strategies, one of the most important decisions is selecting the right banking partner.</w:t>
      </w:r>
    </w:p>
    <w:p w14:paraId="0254F67F" w14:textId="1788F732" w:rsidR="00056425" w:rsidRPr="00056425" w:rsidRDefault="00056425" w:rsidP="00056425">
      <w:r w:rsidRPr="00056425">
        <w:t>A strong banking relationship goes beyond financing. It provides guidance across the full lifecycle of a practice</w:t>
      </w:r>
      <w:r w:rsidR="00F67D61">
        <w:t xml:space="preserve">, </w:t>
      </w:r>
      <w:r w:rsidRPr="00056425">
        <w:t>from startup and growth to partner transitions and exit planning.</w:t>
      </w:r>
    </w:p>
    <w:p w14:paraId="10810F5A" w14:textId="6CA57A09" w:rsidR="00056425" w:rsidRPr="00056425" w:rsidRDefault="00056425" w:rsidP="00056425">
      <w:r w:rsidRPr="00056425">
        <w:t>Because medical practices derive value from patient relationships, provider expertise and steady cash flow</w:t>
      </w:r>
      <w:r w:rsidR="00F67D61">
        <w:t xml:space="preserve">, </w:t>
      </w:r>
      <w:r w:rsidRPr="00056425">
        <w:t>not hard assets</w:t>
      </w:r>
      <w:r w:rsidR="00F67D61">
        <w:t xml:space="preserve">, </w:t>
      </w:r>
      <w:r w:rsidRPr="00056425">
        <w:t>specialized financial support matters.</w:t>
      </w:r>
    </w:p>
    <w:p w14:paraId="448EFE20" w14:textId="2347960B" w:rsidR="00056425" w:rsidRPr="00056425" w:rsidRDefault="00056425" w:rsidP="00056425">
      <w:r w:rsidRPr="00056425">
        <w:t>The right partner can help you:</w:t>
      </w:r>
    </w:p>
    <w:p w14:paraId="3CB7F02F" w14:textId="77777777" w:rsidR="00056425" w:rsidRPr="00056425" w:rsidRDefault="00056425" w:rsidP="00F67D61">
      <w:pPr>
        <w:pStyle w:val="ListParagraph"/>
        <w:numPr>
          <w:ilvl w:val="0"/>
          <w:numId w:val="13"/>
        </w:numPr>
      </w:pPr>
      <w:r w:rsidRPr="00056425">
        <w:t>Structure financing around cash flow realities</w:t>
      </w:r>
    </w:p>
    <w:p w14:paraId="77861DC0" w14:textId="77777777" w:rsidR="00056425" w:rsidRPr="00056425" w:rsidRDefault="00056425" w:rsidP="00F67D61">
      <w:pPr>
        <w:pStyle w:val="ListParagraph"/>
        <w:numPr>
          <w:ilvl w:val="0"/>
          <w:numId w:val="13"/>
        </w:numPr>
      </w:pPr>
      <w:r w:rsidRPr="00056425">
        <w:t>Navigate partner buy-ins, acquisitions and transitions</w:t>
      </w:r>
    </w:p>
    <w:p w14:paraId="6F30576B" w14:textId="77777777" w:rsidR="00056425" w:rsidRPr="00056425" w:rsidRDefault="00056425" w:rsidP="00F67D61">
      <w:pPr>
        <w:pStyle w:val="ListParagraph"/>
        <w:numPr>
          <w:ilvl w:val="0"/>
          <w:numId w:val="13"/>
        </w:numPr>
      </w:pPr>
      <w:r w:rsidRPr="00056425">
        <w:t>Support daily operations through treasury management</w:t>
      </w:r>
    </w:p>
    <w:p w14:paraId="262D6C2C" w14:textId="42484FE7" w:rsidR="00056425" w:rsidRPr="00056425" w:rsidRDefault="00056425" w:rsidP="00056425">
      <w:pPr>
        <w:pStyle w:val="ListParagraph"/>
        <w:numPr>
          <w:ilvl w:val="0"/>
          <w:numId w:val="13"/>
        </w:numPr>
      </w:pPr>
      <w:r w:rsidRPr="00056425">
        <w:t>Provide long-term strategic guidance</w:t>
      </w:r>
    </w:p>
    <w:p w14:paraId="379BAD26" w14:textId="1FF02CFA" w:rsidR="00056425" w:rsidRPr="00056425" w:rsidRDefault="00056425" w:rsidP="00056425">
      <w:r w:rsidRPr="00056425">
        <w:t>As your practice evolves, the right bank becomes more than a lender</w:t>
      </w:r>
      <w:r w:rsidR="00F67D61">
        <w:t xml:space="preserve">, </w:t>
      </w:r>
      <w:r w:rsidRPr="00056425">
        <w:t>it becomes a trusted advisor.</w:t>
      </w:r>
    </w:p>
    <w:p w14:paraId="60E85848" w14:textId="6B06557F" w:rsidR="00844F16" w:rsidRDefault="00056425" w:rsidP="00056425">
      <w:pPr>
        <w:rPr>
          <w:b/>
          <w:bCs/>
        </w:rPr>
      </w:pPr>
      <w:r w:rsidRPr="00F67D61">
        <w:rPr>
          <w:b/>
          <w:bCs/>
        </w:rPr>
        <w:t xml:space="preserve">If you’re ready to take the next step, let’s start </w:t>
      </w:r>
      <w:r w:rsidR="00F67D61" w:rsidRPr="00F67D61">
        <w:rPr>
          <w:b/>
          <w:bCs/>
        </w:rPr>
        <w:t>the</w:t>
      </w:r>
      <w:r w:rsidRPr="00F67D61">
        <w:rPr>
          <w:b/>
          <w:bCs/>
        </w:rPr>
        <w:t xml:space="preserve"> conversation.</w:t>
      </w:r>
    </w:p>
    <w:p w14:paraId="37A6E86F" w14:textId="77777777" w:rsidR="00F67D61" w:rsidRDefault="00F67D61" w:rsidP="00056425">
      <w:pPr>
        <w:rPr>
          <w:b/>
          <w:bCs/>
        </w:rPr>
      </w:pPr>
    </w:p>
    <w:p w14:paraId="29CFC49B" w14:textId="061D01A1" w:rsidR="00D82ED4" w:rsidRDefault="00D82ED4" w:rsidP="00056425">
      <w:pPr>
        <w:rPr>
          <w:b/>
          <w:bCs/>
        </w:rPr>
      </w:pPr>
      <w:r w:rsidRPr="00D82ED4">
        <w:rPr>
          <w:b/>
          <w:bCs/>
        </w:rPr>
        <w:t>Ian Thomas, Vice President and Commercial Relationship Manager,</w:t>
      </w:r>
      <w:r w:rsidRPr="00D82ED4">
        <w:t xml:space="preserve"> has spent the past three years demonstrating thoughtful leadership across commercial banking relationships and portfolio management. With over a decade of experience supporting healthcare clients as both an analyst and lender, Ian works with a wide range of medical professionals, including private practices, specialists, dental groups and healthcare nonprofits. He is trusted to guide complex client relationships, collaborate closely with senior management and exercise sound judgment in balancing client needs with institutional priorities. Ian believes physicians value a banking partner who understands their business cycle and builds a relationship that allows them to focus on patient care with confidence in their financial strategy. By combining industry insight with a responsive, relationship-driven approach, Ian serves as a trusted advisor to healthcare providers across the Washington, DC region.</w:t>
      </w:r>
    </w:p>
    <w:p w14:paraId="6278DBA5" w14:textId="77777777" w:rsidR="00D82ED4" w:rsidRDefault="00D82ED4" w:rsidP="00056425">
      <w:pPr>
        <w:rPr>
          <w:b/>
          <w:bCs/>
        </w:rPr>
      </w:pPr>
    </w:p>
    <w:p w14:paraId="6D3612B0" w14:textId="77777777" w:rsidR="00F67D61" w:rsidRPr="009E203E" w:rsidRDefault="00F67D61" w:rsidP="00F67D61">
      <w:r w:rsidRPr="00250694">
        <w:rPr>
          <w:i/>
          <w:iCs/>
        </w:rPr>
        <w:t xml:space="preserve">©2026 Atlantic Union Bank. Member FDIC. </w:t>
      </w:r>
      <w:r w:rsidRPr="009E203E">
        <w:rPr>
          <w:i/>
          <w:iCs/>
        </w:rPr>
        <w:t xml:space="preserve">Atlantic Union Bank does not </w:t>
      </w:r>
      <w:proofErr w:type="gramStart"/>
      <w:r w:rsidRPr="009E203E">
        <w:rPr>
          <w:i/>
          <w:iCs/>
        </w:rPr>
        <w:t>render</w:t>
      </w:r>
      <w:proofErr w:type="gramEnd"/>
      <w:r w:rsidRPr="009E203E">
        <w:rPr>
          <w:i/>
          <w:iCs/>
        </w:rPr>
        <w:t xml:space="preserve"> advice on tax or legal matters. Please consult the appropriate professional regarding your specific situation.</w:t>
      </w:r>
    </w:p>
    <w:p w14:paraId="4E77E0A0" w14:textId="77777777" w:rsidR="00F67D61" w:rsidRDefault="00F67D61" w:rsidP="00F67D61">
      <w:r w:rsidRPr="009E203E">
        <w:lastRenderedPageBreak/>
        <w:t>*Hospitals and corporations own nearly half of U.S. physician practices, Primary Care</w:t>
      </w:r>
      <w:r>
        <w:t xml:space="preserve"> Collaborative. </w:t>
      </w:r>
    </w:p>
    <w:p w14:paraId="67F1292C" w14:textId="77777777" w:rsidR="00F67D61" w:rsidRDefault="00F67D61" w:rsidP="00F67D61">
      <w:r>
        <w:t xml:space="preserve">**Growth and Succession Planning for Medical Practices, </w:t>
      </w:r>
      <w:proofErr w:type="spellStart"/>
      <w:r>
        <w:t>Endereza</w:t>
      </w:r>
      <w:proofErr w:type="spellEnd"/>
      <w:r>
        <w:t xml:space="preserve"> Law. </w:t>
      </w:r>
    </w:p>
    <w:p w14:paraId="29C56F07" w14:textId="77777777" w:rsidR="00F67D61" w:rsidRDefault="00F67D61" w:rsidP="00F67D61">
      <w:r w:rsidRPr="00BE0BF9">
        <w:rPr>
          <w:vertAlign w:val="superscript"/>
        </w:rPr>
        <w:t>1</w:t>
      </w:r>
      <w:r>
        <w:t>Succession Planning Strategies for Health Care Organizations, CLA.</w:t>
      </w:r>
    </w:p>
    <w:p w14:paraId="1641248E" w14:textId="77777777" w:rsidR="00F67D61" w:rsidRDefault="00F67D61" w:rsidP="00F67D61">
      <w:r w:rsidRPr="00BE0BF9">
        <w:rPr>
          <w:vertAlign w:val="superscript"/>
        </w:rPr>
        <w:t>2</w:t>
      </w:r>
      <w:r>
        <w:t>Ensure the future of your practice through early succession planning, NIH.</w:t>
      </w:r>
    </w:p>
    <w:p w14:paraId="5C241A39" w14:textId="77777777" w:rsidR="00F67D61" w:rsidRDefault="00F67D61" w:rsidP="00F67D61">
      <w:r w:rsidRPr="00BE0BF9">
        <w:rPr>
          <w:vertAlign w:val="superscript"/>
        </w:rPr>
        <w:t>3</w:t>
      </w:r>
      <w:r>
        <w:t xml:space="preserve">Future-proof your practice: Essential strategies for effective succession planning, MGMA. </w:t>
      </w:r>
    </w:p>
    <w:p w14:paraId="20257F9C" w14:textId="77777777" w:rsidR="00F67D61" w:rsidRDefault="00F67D61" w:rsidP="00F67D61"/>
    <w:p w14:paraId="599D38F2" w14:textId="77777777" w:rsidR="00F67D61" w:rsidRDefault="00F67D61" w:rsidP="00F67D61"/>
    <w:p w14:paraId="7F9E7B5F" w14:textId="77777777" w:rsidR="00F67D61" w:rsidRPr="003F4024" w:rsidRDefault="00F67D61" w:rsidP="00F67D61">
      <w:pPr>
        <w:rPr>
          <w:b/>
          <w:bCs/>
        </w:rPr>
      </w:pPr>
      <w:r w:rsidRPr="003F4024">
        <w:rPr>
          <w:b/>
          <w:bCs/>
        </w:rPr>
        <w:t>Metadata</w:t>
      </w:r>
    </w:p>
    <w:p w14:paraId="7DEFD515" w14:textId="77777777" w:rsidR="00F67D61" w:rsidRPr="00E22F8A" w:rsidRDefault="00F67D61" w:rsidP="00F67D61">
      <w:r>
        <w:t xml:space="preserve">Meta Title - </w:t>
      </w:r>
      <w:r w:rsidRPr="00E22F8A">
        <w:t>Medical Practice Ownership &amp; Succession Planning</w:t>
      </w:r>
    </w:p>
    <w:p w14:paraId="74CE8448" w14:textId="77777777" w:rsidR="00F67D61" w:rsidRPr="00E22F8A" w:rsidRDefault="00F67D61" w:rsidP="00F67D61">
      <w:r>
        <w:t xml:space="preserve">Meta Description - </w:t>
      </w:r>
      <w:r w:rsidRPr="00E22F8A">
        <w:t>Explore medical practice ownership, growth and succession planning strategies. Learn how early decisions shape your long-term options and exit path.</w:t>
      </w:r>
    </w:p>
    <w:p w14:paraId="5599F28E" w14:textId="7C6DCC39" w:rsidR="00F67D61" w:rsidRPr="00F67D61" w:rsidRDefault="00F67D61" w:rsidP="00056425">
      <w:pPr>
        <w:rPr>
          <w:b/>
          <w:bCs/>
        </w:rPr>
      </w:pPr>
    </w:p>
    <w:sectPr w:rsidR="00F67D61" w:rsidRPr="00F67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700E"/>
    <w:multiLevelType w:val="hybridMultilevel"/>
    <w:tmpl w:val="0D68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67063"/>
    <w:multiLevelType w:val="hybridMultilevel"/>
    <w:tmpl w:val="B2AC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24380"/>
    <w:multiLevelType w:val="hybridMultilevel"/>
    <w:tmpl w:val="8EA0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F5260"/>
    <w:multiLevelType w:val="hybridMultilevel"/>
    <w:tmpl w:val="004C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B345E"/>
    <w:multiLevelType w:val="hybridMultilevel"/>
    <w:tmpl w:val="8AF6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A3A87"/>
    <w:multiLevelType w:val="hybridMultilevel"/>
    <w:tmpl w:val="169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B7986"/>
    <w:multiLevelType w:val="hybridMultilevel"/>
    <w:tmpl w:val="9380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DD204B"/>
    <w:multiLevelType w:val="hybridMultilevel"/>
    <w:tmpl w:val="4AB8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C6045"/>
    <w:multiLevelType w:val="hybridMultilevel"/>
    <w:tmpl w:val="0DDA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B06BF"/>
    <w:multiLevelType w:val="hybridMultilevel"/>
    <w:tmpl w:val="1A8C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2104BF"/>
    <w:multiLevelType w:val="hybridMultilevel"/>
    <w:tmpl w:val="AB2C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967360"/>
    <w:multiLevelType w:val="hybridMultilevel"/>
    <w:tmpl w:val="D944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71C6C"/>
    <w:multiLevelType w:val="hybridMultilevel"/>
    <w:tmpl w:val="115A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619915">
    <w:abstractNumId w:val="6"/>
  </w:num>
  <w:num w:numId="2" w16cid:durableId="1374689379">
    <w:abstractNumId w:val="5"/>
  </w:num>
  <w:num w:numId="3" w16cid:durableId="1556430289">
    <w:abstractNumId w:val="3"/>
  </w:num>
  <w:num w:numId="4" w16cid:durableId="53939149">
    <w:abstractNumId w:val="11"/>
  </w:num>
  <w:num w:numId="5" w16cid:durableId="639575250">
    <w:abstractNumId w:val="7"/>
  </w:num>
  <w:num w:numId="6" w16cid:durableId="1502502894">
    <w:abstractNumId w:val="12"/>
  </w:num>
  <w:num w:numId="7" w16cid:durableId="688022788">
    <w:abstractNumId w:val="2"/>
  </w:num>
  <w:num w:numId="8" w16cid:durableId="586769970">
    <w:abstractNumId w:val="9"/>
  </w:num>
  <w:num w:numId="9" w16cid:durableId="1208103056">
    <w:abstractNumId w:val="4"/>
  </w:num>
  <w:num w:numId="10" w16cid:durableId="265356700">
    <w:abstractNumId w:val="8"/>
  </w:num>
  <w:num w:numId="11" w16cid:durableId="1044907373">
    <w:abstractNumId w:val="10"/>
  </w:num>
  <w:num w:numId="12" w16cid:durableId="344064930">
    <w:abstractNumId w:val="1"/>
  </w:num>
  <w:num w:numId="13" w16cid:durableId="144614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25"/>
    <w:rsid w:val="00056425"/>
    <w:rsid w:val="003242FF"/>
    <w:rsid w:val="003C4C4E"/>
    <w:rsid w:val="0074087B"/>
    <w:rsid w:val="007C46F1"/>
    <w:rsid w:val="00844F16"/>
    <w:rsid w:val="008C2BC8"/>
    <w:rsid w:val="009B6D04"/>
    <w:rsid w:val="00D82ED4"/>
    <w:rsid w:val="00EA549C"/>
    <w:rsid w:val="00F6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B2A9"/>
  <w15:chartTrackingRefBased/>
  <w15:docId w15:val="{80A36456-C683-4956-865C-11BFFA15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425"/>
    <w:rPr>
      <w:rFonts w:eastAsiaTheme="majorEastAsia" w:cstheme="majorBidi"/>
      <w:color w:val="272727" w:themeColor="text1" w:themeTint="D8"/>
    </w:rPr>
  </w:style>
  <w:style w:type="paragraph" w:styleId="Title">
    <w:name w:val="Title"/>
    <w:basedOn w:val="Normal"/>
    <w:next w:val="Normal"/>
    <w:link w:val="TitleChar"/>
    <w:uiPriority w:val="10"/>
    <w:qFormat/>
    <w:rsid w:val="00056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425"/>
    <w:pPr>
      <w:spacing w:before="160"/>
      <w:jc w:val="center"/>
    </w:pPr>
    <w:rPr>
      <w:i/>
      <w:iCs/>
      <w:color w:val="404040" w:themeColor="text1" w:themeTint="BF"/>
    </w:rPr>
  </w:style>
  <w:style w:type="character" w:customStyle="1" w:styleId="QuoteChar">
    <w:name w:val="Quote Char"/>
    <w:basedOn w:val="DefaultParagraphFont"/>
    <w:link w:val="Quote"/>
    <w:uiPriority w:val="29"/>
    <w:rsid w:val="00056425"/>
    <w:rPr>
      <w:i/>
      <w:iCs/>
      <w:color w:val="404040" w:themeColor="text1" w:themeTint="BF"/>
    </w:rPr>
  </w:style>
  <w:style w:type="paragraph" w:styleId="ListParagraph">
    <w:name w:val="List Paragraph"/>
    <w:basedOn w:val="Normal"/>
    <w:uiPriority w:val="34"/>
    <w:qFormat/>
    <w:rsid w:val="00056425"/>
    <w:pPr>
      <w:ind w:left="720"/>
      <w:contextualSpacing/>
    </w:pPr>
  </w:style>
  <w:style w:type="character" w:styleId="IntenseEmphasis">
    <w:name w:val="Intense Emphasis"/>
    <w:basedOn w:val="DefaultParagraphFont"/>
    <w:uiPriority w:val="21"/>
    <w:qFormat/>
    <w:rsid w:val="00056425"/>
    <w:rPr>
      <w:i/>
      <w:iCs/>
      <w:color w:val="0F4761" w:themeColor="accent1" w:themeShade="BF"/>
    </w:rPr>
  </w:style>
  <w:style w:type="paragraph" w:styleId="IntenseQuote">
    <w:name w:val="Intense Quote"/>
    <w:basedOn w:val="Normal"/>
    <w:next w:val="Normal"/>
    <w:link w:val="IntenseQuoteChar"/>
    <w:uiPriority w:val="30"/>
    <w:qFormat/>
    <w:rsid w:val="00056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425"/>
    <w:rPr>
      <w:i/>
      <w:iCs/>
      <w:color w:val="0F4761" w:themeColor="accent1" w:themeShade="BF"/>
    </w:rPr>
  </w:style>
  <w:style w:type="character" w:styleId="IntenseReference">
    <w:name w:val="Intense Reference"/>
    <w:basedOn w:val="DefaultParagraphFont"/>
    <w:uiPriority w:val="32"/>
    <w:qFormat/>
    <w:rsid w:val="000564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45FA778E7D640A49C5AE5BA5CFD65" ma:contentTypeVersion="19" ma:contentTypeDescription="Create a new document." ma:contentTypeScope="" ma:versionID="e6f5b1e318bc55238ba10c85ed50560e">
  <xsd:schema xmlns:xsd="http://www.w3.org/2001/XMLSchema" xmlns:xs="http://www.w3.org/2001/XMLSchema" xmlns:p="http://schemas.microsoft.com/office/2006/metadata/properties" xmlns:ns2="15609149-6f84-4a19-a537-b1dd4fac6f64" xmlns:ns3="2597eb5b-a1d2-4a34-baaf-13ab301078bf" targetNamespace="http://schemas.microsoft.com/office/2006/metadata/properties" ma:root="true" ma:fieldsID="a6ee2523e4ec0a42605767255cc1c94f" ns2:_="" ns3:_="">
    <xsd:import namespace="15609149-6f84-4a19-a537-b1dd4fac6f64"/>
    <xsd:import namespace="2597eb5b-a1d2-4a34-baaf-13ab301078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09149-6f84-4a19-a537-b1dd4fac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76e3d1-869e-4f78-bb40-b8e75abd8f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7eb5b-a1d2-4a34-baaf-13ab301078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1b0b5-cf22-4fd4-8db4-8e571a621c52}" ma:internalName="TaxCatchAll" ma:showField="CatchAllData" ma:web="2597eb5b-a1d2-4a34-baaf-13ab30107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609149-6f84-4a19-a537-b1dd4fac6f64">
      <Terms xmlns="http://schemas.microsoft.com/office/infopath/2007/PartnerControls"/>
    </lcf76f155ced4ddcb4097134ff3c332f>
    <TaxCatchAll xmlns="2597eb5b-a1d2-4a34-baaf-13ab301078bf" xsi:nil="true"/>
  </documentManagement>
</p:properties>
</file>

<file path=customXml/itemProps1.xml><?xml version="1.0" encoding="utf-8"?>
<ds:datastoreItem xmlns:ds="http://schemas.openxmlformats.org/officeDocument/2006/customXml" ds:itemID="{6B6FACCD-B4F3-4AD2-9AD0-0A4A6BD15A7F}"/>
</file>

<file path=customXml/itemProps2.xml><?xml version="1.0" encoding="utf-8"?>
<ds:datastoreItem xmlns:ds="http://schemas.openxmlformats.org/officeDocument/2006/customXml" ds:itemID="{9B2872E4-DB78-4D9C-9B78-043D56C03D4C}"/>
</file>

<file path=customXml/itemProps3.xml><?xml version="1.0" encoding="utf-8"?>
<ds:datastoreItem xmlns:ds="http://schemas.openxmlformats.org/officeDocument/2006/customXml" ds:itemID="{6AA9647D-4026-498D-83EB-B267E7CFB23D}"/>
</file>

<file path=docProps/app.xml><?xml version="1.0" encoding="utf-8"?>
<Properties xmlns="http://schemas.openxmlformats.org/officeDocument/2006/extended-properties" xmlns:vt="http://schemas.openxmlformats.org/officeDocument/2006/docPropsVTypes">
  <Template>Normal</Template>
  <TotalTime>4</TotalTime>
  <Pages>5</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Atlantic Union Bank</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Long</dc:creator>
  <cp:keywords/>
  <dc:description/>
  <cp:lastModifiedBy>Matt Long</cp:lastModifiedBy>
  <cp:revision>2</cp:revision>
  <dcterms:created xsi:type="dcterms:W3CDTF">2026-05-27T19:54:00Z</dcterms:created>
  <dcterms:modified xsi:type="dcterms:W3CDTF">2026-05-27T19:54:00Z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0x01010017045FA778E7D640A49C5AE5BA5CFD65</vt:lpwstr>
  </property>
</Properties>
</file>